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1F212CF"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100</w:t>
      </w:r>
      <w:r w:rsidR="001348FE">
        <w:rPr>
          <w:bCs/>
          <w:noProof w:val="0"/>
          <w:sz w:val="24"/>
          <w:szCs w:val="24"/>
        </w:rPr>
        <w:tab/>
      </w:r>
      <w:r w:rsidR="00BA1872">
        <w:rPr>
          <w:bCs/>
          <w:noProof w:val="0"/>
          <w:sz w:val="24"/>
          <w:szCs w:val="24"/>
        </w:rPr>
        <w:t>R1-</w:t>
      </w:r>
      <w:r w:rsidR="00191E79">
        <w:rPr>
          <w:bCs/>
          <w:noProof w:val="0"/>
          <w:sz w:val="24"/>
          <w:szCs w:val="24"/>
        </w:rPr>
        <w:t>2</w:t>
      </w:r>
      <w:r w:rsidR="00A11FFC">
        <w:rPr>
          <w:bCs/>
          <w:noProof w:val="0"/>
          <w:sz w:val="24"/>
          <w:szCs w:val="24"/>
        </w:rPr>
        <w:t>000</w:t>
      </w:r>
      <w:r w:rsidR="00604151">
        <w:rPr>
          <w:bCs/>
          <w:noProof w:val="0"/>
          <w:sz w:val="24"/>
          <w:szCs w:val="24"/>
        </w:rPr>
        <w:t>552</w:t>
      </w:r>
    </w:p>
    <w:p w14:paraId="30E02940" w14:textId="6C2D7853" w:rsidR="00CA26CE" w:rsidRDefault="002778BD" w:rsidP="00CA26CE">
      <w:pPr>
        <w:pStyle w:val="Header"/>
        <w:rPr>
          <w:bCs/>
          <w:noProof w:val="0"/>
          <w:sz w:val="24"/>
          <w:szCs w:val="24"/>
        </w:rPr>
      </w:pPr>
      <w:r w:rsidRPr="002778BD">
        <w:rPr>
          <w:bCs/>
          <w:noProof w:val="0"/>
          <w:sz w:val="24"/>
          <w:szCs w:val="24"/>
        </w:rPr>
        <w:t>e-Meeting, February 24</w:t>
      </w:r>
      <w:r w:rsidRPr="002778BD">
        <w:rPr>
          <w:bCs/>
          <w:noProof w:val="0"/>
          <w:sz w:val="24"/>
          <w:szCs w:val="24"/>
          <w:vertAlign w:val="superscript"/>
        </w:rPr>
        <w:t>th</w:t>
      </w:r>
      <w:r>
        <w:rPr>
          <w:bCs/>
          <w:noProof w:val="0"/>
          <w:sz w:val="24"/>
          <w:szCs w:val="24"/>
        </w:rPr>
        <w:t xml:space="preserve"> </w:t>
      </w:r>
      <w:r w:rsidRPr="002778BD">
        <w:rPr>
          <w:bCs/>
          <w:noProof w:val="0"/>
          <w:sz w:val="24"/>
          <w:szCs w:val="24"/>
        </w:rPr>
        <w:t>– March 6</w:t>
      </w:r>
      <w:r w:rsidRPr="002778BD">
        <w:rPr>
          <w:bCs/>
          <w:noProof w:val="0"/>
          <w:sz w:val="24"/>
          <w:szCs w:val="24"/>
          <w:vertAlign w:val="superscript"/>
        </w:rPr>
        <w:t>th</w:t>
      </w:r>
      <w:r w:rsidRPr="002778BD">
        <w:rPr>
          <w:bCs/>
          <w:noProof w:val="0"/>
          <w:sz w:val="24"/>
          <w:szCs w:val="24"/>
        </w:rPr>
        <w:t>, 2020</w:t>
      </w:r>
    </w:p>
    <w:p w14:paraId="2CFE1919" w14:textId="77777777" w:rsidR="00850D96" w:rsidRPr="00850D96" w:rsidRDefault="00850D96" w:rsidP="00CA26CE">
      <w:pPr>
        <w:pStyle w:val="Header"/>
        <w:rPr>
          <w:bCs/>
          <w:noProof w:val="0"/>
          <w:sz w:val="24"/>
          <w:lang w:val="en-GB" w:eastAsia="ja-JP"/>
        </w:rPr>
      </w:pPr>
    </w:p>
    <w:p w14:paraId="30E02941" w14:textId="5734628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03FC9">
        <w:rPr>
          <w:rFonts w:cs="Arial"/>
          <w:b/>
          <w:bCs/>
          <w:sz w:val="24"/>
          <w:szCs w:val="24"/>
        </w:rPr>
        <w:t>5</w:t>
      </w:r>
      <w:r w:rsidR="0052773A" w:rsidRPr="00BD2F13">
        <w:rPr>
          <w:rFonts w:cs="Arial"/>
          <w:b/>
          <w:bCs/>
          <w:sz w:val="24"/>
          <w:szCs w:val="24"/>
        </w:rPr>
        <w:t>.</w:t>
      </w:r>
      <w:r w:rsidR="00103FC9">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07F5C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E0425">
        <w:rPr>
          <w:rFonts w:ascii="Arial" w:hAnsi="Arial" w:cs="Arial"/>
          <w:b/>
          <w:bCs/>
          <w:sz w:val="24"/>
        </w:rPr>
        <w:t>O</w:t>
      </w:r>
      <w:r w:rsidR="00A11FFC">
        <w:rPr>
          <w:rFonts w:ascii="Arial" w:hAnsi="Arial" w:cs="Arial"/>
          <w:b/>
          <w:bCs/>
          <w:sz w:val="24"/>
        </w:rPr>
        <w:t>n Tx switching between two uplink carriers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FDF8783" w14:textId="4252388D" w:rsidR="00BF4BC7" w:rsidRDefault="00BF4BC7" w:rsidP="00A64A6E">
      <w:bookmarkStart w:id="1" w:name="_Hlk510705081"/>
      <w:r>
        <w:t xml:space="preserve">RAN1#99 received an LS for 2-Tx UE uplink switching [1], under a RAN4-lead work item </w:t>
      </w:r>
      <w:r w:rsidRPr="00BF4BC7">
        <w:t>NR_RF_FR1</w:t>
      </w:r>
      <w:r>
        <w:t xml:space="preserve">. RAN1#99 had extensive discussion </w:t>
      </w:r>
      <w:r w:rsidR="00734ECC">
        <w:t xml:space="preserve">based on contributions [2,…,9] </w:t>
      </w:r>
      <w:r>
        <w:t>and the agreements</w:t>
      </w:r>
      <w:r w:rsidR="00734ECC">
        <w:t xml:space="preserve"> made in the meeting</w:t>
      </w:r>
      <w:r>
        <w:t xml:space="preserve"> were captured and liaised to RAN4 in [</w:t>
      </w:r>
      <w:r w:rsidR="00734ECC">
        <w:t>10</w:t>
      </w:r>
      <w:r>
        <w:t xml:space="preserve">]. An additional LS from RAN4 has been received to this meeting </w:t>
      </w:r>
      <w:r w:rsidR="00734ECC">
        <w:t xml:space="preserve">in </w:t>
      </w:r>
      <w:r>
        <w:t>[</w:t>
      </w:r>
      <w:r w:rsidR="00734ECC">
        <w:t>11</w:t>
      </w:r>
      <w:r>
        <w:t>].</w:t>
      </w:r>
      <w:r w:rsidR="00066719">
        <w:t xml:space="preserve"> A draft RAN1 CR has been produced </w:t>
      </w:r>
      <w:r w:rsidR="009108E5">
        <w:t xml:space="preserve">as a basis for further work </w:t>
      </w:r>
      <w:r w:rsidR="00066719">
        <w:t>in [12] based on the agreements reached by RAN1 so far.</w:t>
      </w:r>
    </w:p>
    <w:p w14:paraId="2C816095" w14:textId="48B6183B" w:rsidR="00DA4A78" w:rsidRPr="006D0826" w:rsidRDefault="009108E5" w:rsidP="00A64A6E">
      <w:r>
        <w:t>A number of open issues need to be resolved before a complete CR can be drafted</w:t>
      </w:r>
      <w:r w:rsidR="00EA0F54">
        <w:t>, and this contribution is providing the Nokia views on how to proceed</w:t>
      </w:r>
      <w:r>
        <w:t>.</w:t>
      </w:r>
    </w:p>
    <w:p w14:paraId="71230483" w14:textId="4E92F1B0" w:rsidR="00305297" w:rsidRDefault="007820D0" w:rsidP="00A23DCA">
      <w:pPr>
        <w:pStyle w:val="Heading1"/>
      </w:pPr>
      <w:r>
        <w:t>Discussion</w:t>
      </w:r>
    </w:p>
    <w:bookmarkEnd w:id="1"/>
    <w:p w14:paraId="2FB21F28" w14:textId="72E685FD" w:rsidR="00A23DCA" w:rsidRDefault="00AA3183" w:rsidP="006A0DD3">
      <w:r>
        <w:t>In the following we discuss the known open issues and propose solutions on how to close them.</w:t>
      </w:r>
    </w:p>
    <w:p w14:paraId="3F11BE2B" w14:textId="0E52500D" w:rsidR="006948EF" w:rsidRPr="006948EF" w:rsidRDefault="006948EF" w:rsidP="006A0DD3">
      <w:r>
        <w:rPr>
          <w:b/>
          <w:bCs/>
        </w:rPr>
        <w:t>More than 2 uplinks</w:t>
      </w:r>
      <w:r w:rsidR="00F255D9">
        <w:rPr>
          <w:b/>
          <w:bCs/>
        </w:rPr>
        <w:t xml:space="preserve">: </w:t>
      </w:r>
      <w:r>
        <w:t>If the UL switching between two uplinks is allowed for the case where more than two uplinks are configured, the implications to the 3</w:t>
      </w:r>
      <w:r w:rsidRPr="006948EF">
        <w:rPr>
          <w:vertAlign w:val="superscript"/>
        </w:rPr>
        <w:t>rd</w:t>
      </w:r>
      <w:r>
        <w:t xml:space="preserve"> (etc.) uplink need to be discussed</w:t>
      </w:r>
      <w:r w:rsidR="007C5933">
        <w:t>.</w:t>
      </w:r>
    </w:p>
    <w:p w14:paraId="75C74544" w14:textId="6E97CF56" w:rsidR="006948EF" w:rsidRDefault="006948EF" w:rsidP="006D0826">
      <w:pPr>
        <w:ind w:left="284"/>
      </w:pPr>
      <w:r>
        <w:rPr>
          <w:b/>
          <w:bCs/>
        </w:rPr>
        <w:t xml:space="preserve">Proposal: </w:t>
      </w:r>
      <w:r>
        <w:t>The UL switching is</w:t>
      </w:r>
      <w:r w:rsidR="007C5933">
        <w:t xml:space="preserve"> defined</w:t>
      </w:r>
      <w:r>
        <w:t xml:space="preserve"> only </w:t>
      </w:r>
      <w:r w:rsidR="007C5933">
        <w:t>for the case where</w:t>
      </w:r>
      <w:r>
        <w:t xml:space="preserve"> two </w:t>
      </w:r>
      <w:r w:rsidR="007C5933">
        <w:t xml:space="preserve">and no more than two </w:t>
      </w:r>
      <w:r>
        <w:t>uplinks a</w:t>
      </w:r>
      <w:r w:rsidR="007C5933">
        <w:t>re configured.</w:t>
      </w:r>
    </w:p>
    <w:p w14:paraId="303199A0" w14:textId="3EDA3F79" w:rsidR="006948EF" w:rsidRDefault="006948EF" w:rsidP="006A0DD3">
      <w:pPr>
        <w:rPr>
          <w:b/>
          <w:bCs/>
        </w:rPr>
      </w:pPr>
    </w:p>
    <w:p w14:paraId="09DF1752" w14:textId="24ABB7D7" w:rsidR="00EA0F54" w:rsidRDefault="00EA0F54" w:rsidP="006A0DD3">
      <w:r w:rsidRPr="00C128BC">
        <w:rPr>
          <w:b/>
          <w:bCs/>
        </w:rPr>
        <w:t>Additional UE PUSCH preparation procedure time</w:t>
      </w:r>
      <w:r w:rsidR="00F255D9">
        <w:rPr>
          <w:b/>
          <w:bCs/>
        </w:rPr>
        <w:t xml:space="preserve">: </w:t>
      </w:r>
      <w:r>
        <w:t>It was never clear why the RF transient due to the uplink transmitter being switched from one carrier to another requires additional BB processing time for the PUSCH packet preparation and encoding. The negative implication of the additional delay to the system is that the gNB has to treat the switching UEs differently and budget more time from the PDCCH to PUSCH than the baseline Rel-15 UEs.</w:t>
      </w:r>
      <w:r w:rsidR="00AA3183">
        <w:t xml:space="preserve"> If multiple times were to be defined, it is likely that the network would be implemented assuming one time only, either assuming the worst case, and UEs not suffering from the additional processing latency would be penalized according to the worst UEs, or assuming something faster than the worst case and regarding the UEs with worse processing time as not supporting the feature.</w:t>
      </w:r>
    </w:p>
    <w:p w14:paraId="6830D092" w14:textId="7F9A6549" w:rsidR="00C128BC" w:rsidRDefault="00C128BC" w:rsidP="006D0826">
      <w:pPr>
        <w:ind w:left="284"/>
      </w:pPr>
      <w:r>
        <w:rPr>
          <w:b/>
          <w:bCs/>
        </w:rPr>
        <w:t xml:space="preserve">Proposal: </w:t>
      </w:r>
      <w:r>
        <w:t>The additional UE PUSCH preparation procedure time is minimized</w:t>
      </w:r>
      <w:r w:rsidR="007C5933">
        <w:t>, and only one value</w:t>
      </w:r>
      <w:r w:rsidR="00AA3183">
        <w:t xml:space="preserve">, preferably zero, </w:t>
      </w:r>
      <w:r w:rsidR="007C5933">
        <w:t xml:space="preserve"> is defined</w:t>
      </w:r>
      <w:r>
        <w:t>.</w:t>
      </w:r>
    </w:p>
    <w:p w14:paraId="579C7683" w14:textId="77777777" w:rsidR="00C128BC" w:rsidRDefault="00C128BC" w:rsidP="006A0DD3"/>
    <w:p w14:paraId="14CCFD97" w14:textId="2BA837DE" w:rsidR="00EA0F54" w:rsidRDefault="00EA0F54" w:rsidP="006A0DD3">
      <w:r w:rsidRPr="00C128BC">
        <w:rPr>
          <w:b/>
          <w:bCs/>
        </w:rPr>
        <w:t>Time from the PDCCH to the switching gap</w:t>
      </w:r>
      <w:r w:rsidR="00F255D9">
        <w:rPr>
          <w:b/>
          <w:bCs/>
        </w:rPr>
        <w:t xml:space="preserve">: </w:t>
      </w:r>
      <w:r>
        <w:t xml:space="preserve">The question of how much before the switching gap must the PDCCH leading to the switch must be received should be answered. </w:t>
      </w:r>
      <w:r w:rsidR="00AA3183">
        <w:t xml:space="preserve">Natural assumption would be that the PDCCH-to-PUSCH time must be satisfied, and the PDCCH-to-start_of_the_switching_gap is </w:t>
      </w:r>
      <w:r w:rsidR="00C128BC">
        <w:t xml:space="preserve">equal to </w:t>
      </w:r>
      <w:r w:rsidR="00C128BC" w:rsidRPr="00C128BC">
        <w:rPr>
          <w:i/>
          <w:iCs/>
        </w:rPr>
        <w:t>the PUSCH preparation procedure time</w:t>
      </w:r>
      <w:r w:rsidR="00C128BC">
        <w:t xml:space="preserve"> - </w:t>
      </w:r>
      <w:r w:rsidR="00C128BC" w:rsidRPr="00C128BC">
        <w:rPr>
          <w:i/>
          <w:iCs/>
        </w:rPr>
        <w:t>the switching time</w:t>
      </w:r>
      <w:r w:rsidR="00C128BC">
        <w:t>.</w:t>
      </w:r>
    </w:p>
    <w:p w14:paraId="4C2016B6" w14:textId="1A112243" w:rsidR="00C128BC" w:rsidRDefault="00C128BC" w:rsidP="006D0826">
      <w:pPr>
        <w:ind w:left="284"/>
      </w:pPr>
      <w:r>
        <w:rPr>
          <w:b/>
          <w:bCs/>
        </w:rPr>
        <w:t xml:space="preserve">Proposal: </w:t>
      </w:r>
      <w:r>
        <w:t xml:space="preserve">The minimum time between the PDCCH triggering the UL switch and the </w:t>
      </w:r>
      <w:r w:rsidR="00AA3183">
        <w:t xml:space="preserve">start of the </w:t>
      </w:r>
      <w:r>
        <w:t xml:space="preserve">UL switching gap is equal to </w:t>
      </w:r>
      <w:r w:rsidRPr="00C128BC">
        <w:rPr>
          <w:i/>
          <w:iCs/>
        </w:rPr>
        <w:t>the PUSCH preparation procedure time</w:t>
      </w:r>
      <w:r>
        <w:t xml:space="preserve"> - </w:t>
      </w:r>
      <w:r w:rsidRPr="00C128BC">
        <w:rPr>
          <w:i/>
          <w:iCs/>
        </w:rPr>
        <w:t>the switching time</w:t>
      </w:r>
      <w:r>
        <w:t>.</w:t>
      </w:r>
    </w:p>
    <w:p w14:paraId="06406333" w14:textId="634579BD" w:rsidR="00C128BC" w:rsidRDefault="00C128BC" w:rsidP="006A0DD3"/>
    <w:p w14:paraId="376BAAC4" w14:textId="39FFD1EC" w:rsidR="007C5933" w:rsidRDefault="007C5933" w:rsidP="007C5933">
      <w:r>
        <w:rPr>
          <w:b/>
          <w:bCs/>
        </w:rPr>
        <w:t>Maximum rate of switching</w:t>
      </w:r>
      <w:r w:rsidR="00F255D9">
        <w:rPr>
          <w:b/>
          <w:bCs/>
        </w:rPr>
        <w:t xml:space="preserve">: </w:t>
      </w:r>
      <w:r w:rsidR="00F255D9">
        <w:t>For the Stand-alone NR with SUL, the agreement states that the need for switching is evaluated once for each UL transmission occasion (as defined in clause 7 of T 38.213). There seems to be no reason to define this differently for UL CA or for EN-DC.</w:t>
      </w:r>
    </w:p>
    <w:p w14:paraId="3882F9B2" w14:textId="75205702" w:rsidR="007C5933" w:rsidRDefault="007C5933" w:rsidP="006D0826">
      <w:pPr>
        <w:ind w:left="284"/>
      </w:pPr>
      <w:r>
        <w:rPr>
          <w:b/>
          <w:bCs/>
        </w:rPr>
        <w:t>Proposal:</w:t>
      </w:r>
      <w:r w:rsidR="00F255D9">
        <w:rPr>
          <w:b/>
          <w:bCs/>
        </w:rPr>
        <w:t xml:space="preserve"> </w:t>
      </w:r>
      <w:r w:rsidR="00F255D9">
        <w:t>For each UL</w:t>
      </w:r>
      <w:r w:rsidR="00F255D9" w:rsidRPr="00F255D9">
        <w:t xml:space="preserve"> transmission occasion on a carrier, the existence of the switching period is determined one time every </w:t>
      </w:r>
      <w:r w:rsidR="00F803D0">
        <w:t xml:space="preserve">transmission </w:t>
      </w:r>
      <w:r w:rsidR="00F255D9" w:rsidRPr="00F255D9">
        <w:t>occasion</w:t>
      </w:r>
      <w:r w:rsidR="00AA3183">
        <w:t>, as already defined for SUL.</w:t>
      </w:r>
    </w:p>
    <w:p w14:paraId="03076041" w14:textId="77777777" w:rsidR="007C5933" w:rsidRDefault="007C5933" w:rsidP="006A0DD3"/>
    <w:p w14:paraId="62B7A9BB" w14:textId="260BE082" w:rsidR="006948EF" w:rsidRPr="00C128BC" w:rsidRDefault="006948EF" w:rsidP="00F803D0">
      <w:pPr>
        <w:spacing w:after="0"/>
        <w:rPr>
          <w:b/>
          <w:bCs/>
        </w:rPr>
      </w:pPr>
      <w:r>
        <w:rPr>
          <w:b/>
          <w:bCs/>
        </w:rPr>
        <w:t>Collision of the two uplinks</w:t>
      </w:r>
    </w:p>
    <w:p w14:paraId="449F5C34" w14:textId="2D5A0F21" w:rsidR="006948EF" w:rsidRPr="00F803D0" w:rsidRDefault="006948EF" w:rsidP="006948EF">
      <w:pPr>
        <w:pStyle w:val="ListParagraph"/>
        <w:numPr>
          <w:ilvl w:val="0"/>
          <w:numId w:val="18"/>
        </w:numPr>
        <w:rPr>
          <w:sz w:val="20"/>
          <w:szCs w:val="20"/>
          <w:lang w:val="en-US"/>
        </w:rPr>
      </w:pPr>
      <w:r>
        <w:rPr>
          <w:sz w:val="20"/>
          <w:szCs w:val="20"/>
          <w:lang w:val="en-US"/>
        </w:rPr>
        <w:t>Stand-</w:t>
      </w:r>
      <w:r w:rsidRPr="00F803D0">
        <w:rPr>
          <w:sz w:val="20"/>
          <w:szCs w:val="20"/>
          <w:lang w:val="en-US"/>
        </w:rPr>
        <w:t xml:space="preserve">alone NR with SUL: </w:t>
      </w:r>
      <w:r w:rsidR="00AA3183" w:rsidRPr="00F803D0">
        <w:rPr>
          <w:sz w:val="20"/>
          <w:szCs w:val="20"/>
          <w:lang w:val="en-US"/>
        </w:rPr>
        <w:t>A non-issue as such collision cannot happen between the SUL/non-SUL carriers of one cell by definition.</w:t>
      </w:r>
    </w:p>
    <w:p w14:paraId="6A6E6AB5" w14:textId="452E4411" w:rsidR="00BA1104" w:rsidRPr="00F803D0" w:rsidRDefault="006948EF" w:rsidP="00F803D0">
      <w:pPr>
        <w:pStyle w:val="ListParagraph"/>
        <w:numPr>
          <w:ilvl w:val="0"/>
          <w:numId w:val="18"/>
        </w:numPr>
        <w:rPr>
          <w:sz w:val="20"/>
          <w:szCs w:val="20"/>
          <w:lang w:val="en-US"/>
        </w:rPr>
      </w:pPr>
      <w:r w:rsidRPr="00F803D0">
        <w:rPr>
          <w:sz w:val="20"/>
          <w:szCs w:val="20"/>
          <w:lang w:val="en-US"/>
        </w:rPr>
        <w:t>Inter-band UL CA</w:t>
      </w:r>
      <w:r w:rsidR="007C5933" w:rsidRPr="00F803D0">
        <w:rPr>
          <w:sz w:val="20"/>
          <w:szCs w:val="20"/>
          <w:lang w:val="en-US"/>
        </w:rPr>
        <w:t>: already agreed</w:t>
      </w:r>
      <w:r w:rsidR="00AA3183" w:rsidRPr="00F803D0">
        <w:rPr>
          <w:sz w:val="20"/>
          <w:szCs w:val="20"/>
          <w:lang w:val="en-US"/>
        </w:rPr>
        <w:t xml:space="preserve"> as “UE is not expected to be scheduled 1Tx transmission on carrier 1 and 2Tx transmission on carrier 2 simultaneously.”</w:t>
      </w:r>
      <w:r w:rsidR="00F803D0" w:rsidRPr="00F803D0">
        <w:rPr>
          <w:sz w:val="20"/>
          <w:szCs w:val="20"/>
          <w:lang w:val="en-US"/>
        </w:rPr>
        <w:t xml:space="preserve"> </w:t>
      </w:r>
      <w:r w:rsidR="00BA1104" w:rsidRPr="00F803D0">
        <w:rPr>
          <w:sz w:val="20"/>
          <w:szCs w:val="20"/>
          <w:lang w:val="en-US"/>
        </w:rPr>
        <w:t>The agreement is slightly lacking, as does not cover transmissions that are not scheduled.</w:t>
      </w:r>
    </w:p>
    <w:p w14:paraId="1B079183" w14:textId="04CB45AA" w:rsidR="00F803D0" w:rsidRDefault="00F803D0" w:rsidP="00F803D0">
      <w:pPr>
        <w:pStyle w:val="ListParagraph"/>
        <w:numPr>
          <w:ilvl w:val="1"/>
          <w:numId w:val="18"/>
        </w:numPr>
        <w:rPr>
          <w:sz w:val="20"/>
          <w:szCs w:val="20"/>
          <w:lang w:val="en-US"/>
        </w:rPr>
      </w:pPr>
      <w:r w:rsidRPr="00F803D0">
        <w:rPr>
          <w:sz w:val="20"/>
          <w:szCs w:val="20"/>
          <w:lang w:val="en-US"/>
        </w:rPr>
        <w:t>Configured transmissions (periodic/aperiodic SRS</w:t>
      </w:r>
      <w:r>
        <w:rPr>
          <w:sz w:val="20"/>
          <w:szCs w:val="20"/>
          <w:lang w:val="en-US"/>
        </w:rPr>
        <w:t>/</w:t>
      </w:r>
      <w:r w:rsidRPr="00F803D0">
        <w:rPr>
          <w:sz w:val="20"/>
          <w:szCs w:val="20"/>
          <w:lang w:val="en-US"/>
        </w:rPr>
        <w:t>CSI-RS, configured grant PUSCH) should be seen similar to scheduled transmissions.</w:t>
      </w:r>
    </w:p>
    <w:p w14:paraId="17306E2D" w14:textId="18DC0E4B" w:rsidR="00F803D0" w:rsidRDefault="00F803D0" w:rsidP="00F803D0">
      <w:pPr>
        <w:pStyle w:val="ListParagraph"/>
        <w:numPr>
          <w:ilvl w:val="1"/>
          <w:numId w:val="18"/>
        </w:numPr>
        <w:rPr>
          <w:sz w:val="20"/>
          <w:szCs w:val="20"/>
          <w:lang w:val="en-US"/>
        </w:rPr>
      </w:pPr>
      <w:r>
        <w:rPr>
          <w:sz w:val="20"/>
          <w:szCs w:val="20"/>
          <w:lang w:val="en-US"/>
        </w:rPr>
        <w:t>HARQ-ACK on PUCCH should be understood as scheduled transmissions.</w:t>
      </w:r>
    </w:p>
    <w:p w14:paraId="0ABF43EC" w14:textId="081ECAE0" w:rsidR="00F803D0" w:rsidRPr="00F803D0" w:rsidRDefault="00F803D0" w:rsidP="00F803D0">
      <w:pPr>
        <w:pStyle w:val="ListParagraph"/>
        <w:numPr>
          <w:ilvl w:val="1"/>
          <w:numId w:val="18"/>
        </w:numPr>
        <w:rPr>
          <w:sz w:val="20"/>
          <w:szCs w:val="20"/>
          <w:lang w:val="en-US"/>
        </w:rPr>
      </w:pPr>
      <w:r w:rsidRPr="00F803D0">
        <w:rPr>
          <w:sz w:val="20"/>
          <w:szCs w:val="20"/>
          <w:lang w:val="en-US"/>
        </w:rPr>
        <w:t xml:space="preserve">RACH occasions may need to be able to take presendence over the 1Tx/2Tx operation and pre-empt the 2Tx transmissions </w:t>
      </w:r>
      <w:r>
        <w:rPr>
          <w:sz w:val="20"/>
          <w:szCs w:val="20"/>
          <w:lang w:val="en-US"/>
        </w:rPr>
        <w:t>and should be covered by a specific clause</w:t>
      </w:r>
      <w:r w:rsidRPr="00F803D0">
        <w:rPr>
          <w:sz w:val="20"/>
          <w:szCs w:val="20"/>
          <w:lang w:val="en-US"/>
        </w:rPr>
        <w:t>.</w:t>
      </w:r>
    </w:p>
    <w:p w14:paraId="58AC2255" w14:textId="6251CEF2" w:rsidR="00F803D0" w:rsidRPr="00F803D0" w:rsidRDefault="007C5933" w:rsidP="00F803D0">
      <w:pPr>
        <w:pStyle w:val="ListParagraph"/>
        <w:numPr>
          <w:ilvl w:val="0"/>
          <w:numId w:val="18"/>
        </w:numPr>
        <w:rPr>
          <w:lang w:val="en-US"/>
        </w:rPr>
      </w:pPr>
      <w:r>
        <w:rPr>
          <w:sz w:val="20"/>
          <w:szCs w:val="20"/>
          <w:lang w:val="en-US"/>
        </w:rPr>
        <w:t xml:space="preserve">EN-DC: </w:t>
      </w:r>
      <w:r w:rsidR="006D0826">
        <w:rPr>
          <w:sz w:val="20"/>
          <w:szCs w:val="20"/>
          <w:lang w:val="en-US"/>
        </w:rPr>
        <w:t>From the UE perspective, what matters is that the same RF behavior can be followes as with the UL CA, not how it is achieved. It may be practical to achieve the TDM operation between the two uplinks with the 1Tx TDD pattern, but there is no necessiry to tie the two features together. What matters is that the collisons won’t happen.</w:t>
      </w:r>
    </w:p>
    <w:p w14:paraId="5086AD6D" w14:textId="7EFF5159" w:rsidR="00F803D0" w:rsidRDefault="00F803D0" w:rsidP="006D0826">
      <w:pPr>
        <w:spacing w:before="240"/>
        <w:ind w:left="284"/>
        <w:rPr>
          <w:lang w:val="en-US"/>
        </w:rPr>
      </w:pPr>
      <w:r>
        <w:rPr>
          <w:b/>
          <w:bCs/>
        </w:rPr>
        <w:t xml:space="preserve">Proposal: </w:t>
      </w:r>
      <w:r>
        <w:t xml:space="preserve">The </w:t>
      </w:r>
      <w:r w:rsidRPr="00F803D0">
        <w:rPr>
          <w:lang w:val="en-US"/>
        </w:rPr>
        <w:t xml:space="preserve">UE is not expected to be scheduled </w:t>
      </w:r>
      <w:r w:rsidRPr="00F803D0">
        <w:rPr>
          <w:color w:val="FF0000"/>
          <w:u w:val="single"/>
          <w:lang w:val="en-US"/>
        </w:rPr>
        <w:t>or configured</w:t>
      </w:r>
      <w:r>
        <w:rPr>
          <w:lang w:val="en-US"/>
        </w:rPr>
        <w:t xml:space="preserve"> </w:t>
      </w:r>
      <w:r w:rsidRPr="00F803D0">
        <w:rPr>
          <w:lang w:val="en-US"/>
        </w:rPr>
        <w:t>1Tx transmission on carrier 1 and 2Tx transmission on carrier 2 simultaneously</w:t>
      </w:r>
      <w:r>
        <w:rPr>
          <w:lang w:val="en-US"/>
        </w:rPr>
        <w:t>. This applies to all PUSCH</w:t>
      </w:r>
      <w:r w:rsidR="006D0826">
        <w:rPr>
          <w:lang w:val="en-US"/>
        </w:rPr>
        <w:t xml:space="preserve"> and PUCCH transmissions.</w:t>
      </w:r>
    </w:p>
    <w:p w14:paraId="45B98897" w14:textId="0A77611C" w:rsidR="006D0826" w:rsidRDefault="006D0826" w:rsidP="006D0826">
      <w:pPr>
        <w:spacing w:before="240"/>
        <w:ind w:left="284"/>
      </w:pPr>
      <w:r>
        <w:rPr>
          <w:b/>
          <w:bCs/>
        </w:rPr>
        <w:t xml:space="preserve">Proposal: </w:t>
      </w:r>
      <w:r>
        <w:t xml:space="preserve">If PRACH is to be triggered on one carrier, if necessary, it will pre-empt the scheduled/configured 2-port transmission on the other carrier. </w:t>
      </w:r>
    </w:p>
    <w:p w14:paraId="5B156C51" w14:textId="5071F6E3" w:rsidR="006D0826" w:rsidRDefault="006D0826" w:rsidP="006D0826">
      <w:pPr>
        <w:spacing w:before="240"/>
        <w:ind w:left="284"/>
      </w:pPr>
      <w:r>
        <w:rPr>
          <w:b/>
          <w:bCs/>
        </w:rPr>
        <w:t xml:space="preserve">Proposal: </w:t>
      </w:r>
      <w:r>
        <w:t xml:space="preserve">EN-DC follows the same rules as the NR UL inter-band CA </w:t>
      </w:r>
    </w:p>
    <w:p w14:paraId="2EF75D01" w14:textId="77777777" w:rsidR="006948EF" w:rsidRDefault="006948EF" w:rsidP="006A0DD3"/>
    <w:p w14:paraId="271419CB" w14:textId="6AC7094B" w:rsidR="00C128BC" w:rsidRPr="00C128BC" w:rsidRDefault="00C128BC" w:rsidP="00C128BC">
      <w:pPr>
        <w:rPr>
          <w:b/>
          <w:bCs/>
        </w:rPr>
      </w:pPr>
      <w:r>
        <w:rPr>
          <w:b/>
          <w:bCs/>
        </w:rPr>
        <w:t>Downlink interruption due to UL switching</w:t>
      </w:r>
    </w:p>
    <w:p w14:paraId="492E4096" w14:textId="45A3B5AC" w:rsidR="00C128BC" w:rsidRDefault="00C128BC" w:rsidP="00C128BC">
      <w:r>
        <w:t xml:space="preserve">RAN4 has been discussing the possible impact of the UL switching to the DL reception, and proposals for a DL </w:t>
      </w:r>
      <w:r w:rsidRPr="005C4BFB">
        <w:t xml:space="preserve">reception gap have been made. In our view, the device that requires DL reception gap due to UL switching should not be allowed as the </w:t>
      </w:r>
      <w:r w:rsidR="005C4BFB" w:rsidRPr="005C4BFB">
        <w:t>potential lossed in the DL outweigh the potential gains in the UL</w:t>
      </w:r>
      <w:r w:rsidR="005C4BFB">
        <w:t xml:space="preserve">. </w:t>
      </w:r>
    </w:p>
    <w:p w14:paraId="347D5E67" w14:textId="51BB3ED9" w:rsidR="005C4BFB" w:rsidRPr="005C4BFB" w:rsidRDefault="005C4BFB" w:rsidP="00C128BC">
      <w:r w:rsidRPr="005C4BFB">
        <w:rPr>
          <w:lang w:val="en-US"/>
        </w:rPr>
        <w:t>If the DL reception gap</w:t>
      </w:r>
      <w:r w:rsidR="006948EF">
        <w:rPr>
          <w:lang w:val="en-US"/>
        </w:rPr>
        <w:t xml:space="preserve"> overlaps with</w:t>
      </w:r>
    </w:p>
    <w:p w14:paraId="3851CB42" w14:textId="14D3A50A" w:rsidR="005C4BFB" w:rsidRDefault="005C4BFB" w:rsidP="005C4BFB">
      <w:pPr>
        <w:pStyle w:val="ListParagraph"/>
        <w:numPr>
          <w:ilvl w:val="0"/>
          <w:numId w:val="17"/>
        </w:numPr>
        <w:rPr>
          <w:sz w:val="20"/>
          <w:szCs w:val="20"/>
          <w:lang w:val="en-US"/>
        </w:rPr>
      </w:pPr>
      <w:r w:rsidRPr="005C4BFB">
        <w:rPr>
          <w:sz w:val="20"/>
          <w:szCs w:val="20"/>
          <w:lang w:val="en-US"/>
        </w:rPr>
        <w:t>the PDCCH the</w:t>
      </w:r>
      <w:r>
        <w:rPr>
          <w:sz w:val="20"/>
          <w:szCs w:val="20"/>
          <w:lang w:val="en-US"/>
        </w:rPr>
        <w:t xml:space="preserve"> scheduled DL and/or UL transmission is lost</w:t>
      </w:r>
    </w:p>
    <w:p w14:paraId="678BAFD8" w14:textId="3A93114D" w:rsidR="005C4BFB" w:rsidRDefault="005C4BFB" w:rsidP="005C4BFB">
      <w:pPr>
        <w:pStyle w:val="ListParagraph"/>
        <w:numPr>
          <w:ilvl w:val="0"/>
          <w:numId w:val="17"/>
        </w:numPr>
        <w:rPr>
          <w:sz w:val="20"/>
          <w:szCs w:val="20"/>
          <w:lang w:val="en-US"/>
        </w:rPr>
      </w:pPr>
      <w:r>
        <w:rPr>
          <w:sz w:val="20"/>
          <w:szCs w:val="20"/>
          <w:lang w:val="en-US"/>
        </w:rPr>
        <w:t>the PDSCH DMRS the PDSCH is lost</w:t>
      </w:r>
    </w:p>
    <w:p w14:paraId="51B9F717" w14:textId="01A01771" w:rsidR="005C4BFB" w:rsidRDefault="005C4BFB" w:rsidP="005C4BFB">
      <w:pPr>
        <w:pStyle w:val="ListParagraph"/>
        <w:numPr>
          <w:ilvl w:val="0"/>
          <w:numId w:val="17"/>
        </w:numPr>
        <w:rPr>
          <w:sz w:val="20"/>
          <w:szCs w:val="20"/>
          <w:lang w:val="en-US"/>
        </w:rPr>
      </w:pPr>
      <w:r>
        <w:rPr>
          <w:sz w:val="20"/>
          <w:szCs w:val="20"/>
          <w:lang w:val="en-US"/>
        </w:rPr>
        <w:t xml:space="preserve">the PSS/SSS </w:t>
      </w:r>
      <w:r w:rsidR="00D0724B">
        <w:rPr>
          <w:sz w:val="20"/>
          <w:szCs w:val="20"/>
          <w:lang w:val="en-US"/>
        </w:rPr>
        <w:t>there is an impact on the sync maintenance</w:t>
      </w:r>
    </w:p>
    <w:p w14:paraId="6EEE0538" w14:textId="6222060E" w:rsidR="00D0724B" w:rsidRDefault="00D0724B" w:rsidP="005C4BFB">
      <w:pPr>
        <w:pStyle w:val="ListParagraph"/>
        <w:numPr>
          <w:ilvl w:val="0"/>
          <w:numId w:val="17"/>
        </w:numPr>
        <w:rPr>
          <w:sz w:val="20"/>
          <w:szCs w:val="20"/>
          <w:lang w:val="en-US"/>
        </w:rPr>
      </w:pPr>
      <w:r>
        <w:rPr>
          <w:sz w:val="20"/>
          <w:szCs w:val="20"/>
          <w:lang w:val="en-US"/>
        </w:rPr>
        <w:t>the TRS there is an impact on the sync maintenance</w:t>
      </w:r>
    </w:p>
    <w:p w14:paraId="645A190E" w14:textId="7C46D03B" w:rsidR="00C128BC" w:rsidRDefault="00D0724B" w:rsidP="00C128BC">
      <w:pPr>
        <w:pStyle w:val="ListParagraph"/>
        <w:numPr>
          <w:ilvl w:val="0"/>
          <w:numId w:val="17"/>
        </w:numPr>
        <w:rPr>
          <w:sz w:val="20"/>
          <w:szCs w:val="20"/>
          <w:lang w:val="en-US"/>
        </w:rPr>
      </w:pPr>
      <w:r>
        <w:rPr>
          <w:sz w:val="20"/>
          <w:szCs w:val="20"/>
          <w:lang w:val="en-US"/>
        </w:rPr>
        <w:t>the CSI-RS for CSI feedback, there is an impact to the link adaptation</w:t>
      </w:r>
    </w:p>
    <w:p w14:paraId="134DCD6F" w14:textId="77777777" w:rsidR="00D0724B" w:rsidRPr="00D0724B" w:rsidRDefault="00D0724B" w:rsidP="00D0724B">
      <w:pPr>
        <w:pStyle w:val="ListParagraph"/>
        <w:rPr>
          <w:sz w:val="20"/>
          <w:szCs w:val="20"/>
          <w:lang w:val="en-US"/>
        </w:rPr>
      </w:pPr>
    </w:p>
    <w:p w14:paraId="659BDA57" w14:textId="32B22520" w:rsidR="00C128BC" w:rsidRDefault="00C128BC" w:rsidP="006D0826">
      <w:pPr>
        <w:ind w:left="284"/>
      </w:pPr>
      <w:r>
        <w:rPr>
          <w:b/>
          <w:bCs/>
        </w:rPr>
        <w:t xml:space="preserve">Proposal: </w:t>
      </w:r>
      <w:r>
        <w:t>No interruptions in DL reception is allowed due to UL switching.</w:t>
      </w:r>
    </w:p>
    <w:p w14:paraId="774712F0" w14:textId="77777777" w:rsidR="00C128BC" w:rsidRPr="00C128BC" w:rsidRDefault="00C128BC" w:rsidP="006A0DD3"/>
    <w:p w14:paraId="10445A01" w14:textId="480CC7E1" w:rsidR="00885580" w:rsidRDefault="007820D0" w:rsidP="00885580">
      <w:pPr>
        <w:pStyle w:val="Heading1"/>
      </w:pPr>
      <w:r>
        <w:t>Conclusion</w:t>
      </w:r>
    </w:p>
    <w:p w14:paraId="3BD989DE" w14:textId="2E257F3B" w:rsidR="00885580" w:rsidRDefault="006D0826" w:rsidP="00885580">
      <w:r>
        <w:t>In order to close the remaining open issues related to RAN1 on the 2-Tx switched uplink operation, the following proposals are made:</w:t>
      </w:r>
    </w:p>
    <w:p w14:paraId="75FB6449" w14:textId="77777777" w:rsidR="006D0826" w:rsidRDefault="006D0826" w:rsidP="006D0826">
      <w:pPr>
        <w:ind w:left="284"/>
      </w:pPr>
      <w:r>
        <w:rPr>
          <w:b/>
          <w:bCs/>
        </w:rPr>
        <w:t xml:space="preserve">Proposal: </w:t>
      </w:r>
      <w:r>
        <w:t>The UL switching is defined only for the case where two and no more than two uplinks are configured.</w:t>
      </w:r>
    </w:p>
    <w:p w14:paraId="085B0C06" w14:textId="77777777" w:rsidR="006D0826" w:rsidRDefault="006D0826" w:rsidP="006D0826">
      <w:pPr>
        <w:ind w:left="284"/>
      </w:pPr>
      <w:r>
        <w:rPr>
          <w:b/>
          <w:bCs/>
        </w:rPr>
        <w:t xml:space="preserve">Proposal: </w:t>
      </w:r>
      <w:r>
        <w:t>The additional UE PUSCH preparation procedure time is minimized, and only one value, preferably zero,  is defined.</w:t>
      </w:r>
    </w:p>
    <w:p w14:paraId="762B4BC4" w14:textId="77777777" w:rsidR="006D0826" w:rsidRDefault="006D0826" w:rsidP="006D0826">
      <w:pPr>
        <w:ind w:left="284"/>
      </w:pPr>
      <w:r>
        <w:rPr>
          <w:b/>
          <w:bCs/>
        </w:rPr>
        <w:t xml:space="preserve">Proposal: </w:t>
      </w:r>
      <w:r>
        <w:t xml:space="preserve">The minimum time between the PDCCH triggering the UL switch and the start of the UL switching gap is equal to </w:t>
      </w:r>
      <w:r w:rsidRPr="00C128BC">
        <w:rPr>
          <w:i/>
          <w:iCs/>
        </w:rPr>
        <w:t>the PUSCH preparation procedure time</w:t>
      </w:r>
      <w:r>
        <w:t xml:space="preserve"> - </w:t>
      </w:r>
      <w:r w:rsidRPr="00C128BC">
        <w:rPr>
          <w:i/>
          <w:iCs/>
        </w:rPr>
        <w:t>the switching time</w:t>
      </w:r>
      <w:r>
        <w:t>.</w:t>
      </w:r>
    </w:p>
    <w:p w14:paraId="4351FD40" w14:textId="77777777" w:rsidR="006D0826" w:rsidRDefault="006D0826" w:rsidP="006D0826">
      <w:pPr>
        <w:ind w:left="284"/>
      </w:pPr>
      <w:r>
        <w:rPr>
          <w:b/>
          <w:bCs/>
        </w:rPr>
        <w:t xml:space="preserve">Proposal: </w:t>
      </w:r>
      <w:r>
        <w:t>For each UL</w:t>
      </w:r>
      <w:r w:rsidRPr="00F255D9">
        <w:t xml:space="preserve"> transmission occasion on a carrier, the existence of the switching period is determined one time every </w:t>
      </w:r>
      <w:r>
        <w:t xml:space="preserve">transmission </w:t>
      </w:r>
      <w:r w:rsidRPr="00F255D9">
        <w:t>occasion</w:t>
      </w:r>
      <w:r>
        <w:t>, as already defined for SUL.</w:t>
      </w:r>
    </w:p>
    <w:p w14:paraId="34E3AFB5" w14:textId="77777777" w:rsidR="006D0826" w:rsidRDefault="006D0826" w:rsidP="006D0826">
      <w:pPr>
        <w:spacing w:before="240"/>
        <w:ind w:left="284"/>
        <w:rPr>
          <w:lang w:val="en-US"/>
        </w:rPr>
      </w:pPr>
      <w:r>
        <w:rPr>
          <w:b/>
          <w:bCs/>
        </w:rPr>
        <w:lastRenderedPageBreak/>
        <w:t xml:space="preserve">Proposal: </w:t>
      </w:r>
      <w:r>
        <w:t xml:space="preserve">The </w:t>
      </w:r>
      <w:r w:rsidRPr="00F803D0">
        <w:rPr>
          <w:lang w:val="en-US"/>
        </w:rPr>
        <w:t xml:space="preserve">UE is not expected to be scheduled </w:t>
      </w:r>
      <w:r w:rsidRPr="00F803D0">
        <w:rPr>
          <w:color w:val="FF0000"/>
          <w:u w:val="single"/>
          <w:lang w:val="en-US"/>
        </w:rPr>
        <w:t>or configured</w:t>
      </w:r>
      <w:r>
        <w:rPr>
          <w:lang w:val="en-US"/>
        </w:rPr>
        <w:t xml:space="preserve"> </w:t>
      </w:r>
      <w:r w:rsidRPr="00F803D0">
        <w:rPr>
          <w:lang w:val="en-US"/>
        </w:rPr>
        <w:t>1Tx transmission on carrier 1 and 2Tx transmission on carrier 2 simultaneously</w:t>
      </w:r>
      <w:r>
        <w:rPr>
          <w:lang w:val="en-US"/>
        </w:rPr>
        <w:t>. This applies to all PUSCH and PUCCH transmissions.</w:t>
      </w:r>
    </w:p>
    <w:p w14:paraId="1DD88AB9" w14:textId="77777777" w:rsidR="006D0826" w:rsidRDefault="006D0826" w:rsidP="006D0826">
      <w:pPr>
        <w:spacing w:before="240"/>
        <w:ind w:left="284"/>
      </w:pPr>
      <w:r>
        <w:rPr>
          <w:b/>
          <w:bCs/>
        </w:rPr>
        <w:t xml:space="preserve">Proposal: </w:t>
      </w:r>
      <w:r>
        <w:t xml:space="preserve">If PRACH is to be triggered on one carrier, if necessary, it will pre-empt the scheduled/configured 2-port transmission on the other carrier. </w:t>
      </w:r>
    </w:p>
    <w:p w14:paraId="3814944A" w14:textId="77777777" w:rsidR="006D0826" w:rsidRDefault="006D0826" w:rsidP="006D0826">
      <w:pPr>
        <w:spacing w:before="240"/>
        <w:ind w:left="284"/>
      </w:pPr>
      <w:r>
        <w:rPr>
          <w:b/>
          <w:bCs/>
        </w:rPr>
        <w:t xml:space="preserve">Proposal: </w:t>
      </w:r>
      <w:r>
        <w:t xml:space="preserve">EN-DC follows the same rules as the NR UL inter-band CA </w:t>
      </w:r>
    </w:p>
    <w:p w14:paraId="5E4DE54E" w14:textId="4845C7F3" w:rsidR="006D0826" w:rsidRPr="00885580" w:rsidRDefault="006D0826" w:rsidP="006D0826">
      <w:pPr>
        <w:spacing w:before="240"/>
        <w:ind w:left="284"/>
      </w:pPr>
      <w:r>
        <w:rPr>
          <w:b/>
          <w:bCs/>
        </w:rPr>
        <w:t xml:space="preserve">Proposal: </w:t>
      </w:r>
      <w:r>
        <w:t>No interruptions in DL reception is allowed due to UL switching.</w:t>
      </w:r>
    </w:p>
    <w:p w14:paraId="53CD9119" w14:textId="77777777" w:rsidR="00885580" w:rsidRPr="00ED1327" w:rsidRDefault="00885580" w:rsidP="00885580">
      <w:pPr>
        <w:pStyle w:val="Heading1"/>
        <w:numPr>
          <w:ilvl w:val="0"/>
          <w:numId w:val="0"/>
        </w:numPr>
      </w:pPr>
      <w:r>
        <w:t>References</w:t>
      </w:r>
    </w:p>
    <w:p w14:paraId="11791AC3" w14:textId="2273C053" w:rsidR="00103FC9" w:rsidRDefault="004766DA" w:rsidP="007820D0">
      <w:pPr>
        <w:pStyle w:val="ListParagraph"/>
        <w:numPr>
          <w:ilvl w:val="0"/>
          <w:numId w:val="12"/>
        </w:numPr>
        <w:rPr>
          <w:sz w:val="20"/>
          <w:lang w:val="en-US"/>
        </w:rPr>
      </w:pPr>
      <w:hyperlink r:id="rId13" w:history="1">
        <w:r w:rsidR="00103FC9" w:rsidRPr="00377D61">
          <w:rPr>
            <w:rStyle w:val="Hyperlink"/>
            <w:sz w:val="20"/>
            <w:lang w:val="en-US"/>
          </w:rPr>
          <w:t>R1-1911810</w:t>
        </w:r>
      </w:hyperlink>
      <w:r w:rsidR="00103FC9">
        <w:rPr>
          <w:sz w:val="20"/>
          <w:lang w:val="en-US"/>
        </w:rPr>
        <w:t xml:space="preserve">, </w:t>
      </w:r>
      <w:r w:rsidR="00103FC9" w:rsidRPr="00103FC9">
        <w:rPr>
          <w:sz w:val="20"/>
          <w:lang w:val="en-US"/>
        </w:rPr>
        <w:t>LS on switching period between case 1 and case 2</w:t>
      </w:r>
      <w:r w:rsidR="00103FC9">
        <w:rPr>
          <w:sz w:val="20"/>
          <w:lang w:val="en-US"/>
        </w:rPr>
        <w:t>, RAN4</w:t>
      </w:r>
    </w:p>
    <w:p w14:paraId="3F0F7EB3" w14:textId="4AEDE285" w:rsidR="00BF4BC7" w:rsidRPr="00BF4BC7" w:rsidRDefault="004766DA" w:rsidP="00BF4BC7">
      <w:pPr>
        <w:pStyle w:val="ListParagraph"/>
        <w:numPr>
          <w:ilvl w:val="0"/>
          <w:numId w:val="12"/>
        </w:numPr>
        <w:rPr>
          <w:sz w:val="20"/>
          <w:lang w:val="en-US"/>
        </w:rPr>
      </w:pPr>
      <w:hyperlink r:id="rId14" w:history="1">
        <w:r w:rsidR="00BF4BC7" w:rsidRPr="00BF4BC7">
          <w:rPr>
            <w:rStyle w:val="Hyperlink"/>
            <w:sz w:val="20"/>
            <w:lang w:val="en-US"/>
          </w:rPr>
          <w:t>R1-1911881</w:t>
        </w:r>
      </w:hyperlink>
      <w:r w:rsidR="00734ECC">
        <w:rPr>
          <w:sz w:val="20"/>
          <w:lang w:val="en-US"/>
        </w:rPr>
        <w:t xml:space="preserve">, </w:t>
      </w:r>
      <w:r w:rsidR="00BF4BC7" w:rsidRPr="00BF4BC7">
        <w:rPr>
          <w:sz w:val="20"/>
          <w:lang w:val="en-US"/>
        </w:rPr>
        <w:t>Discussion about the switching between 1Tx and 2Tx on two uplink carriers for the UE supporting maximum two concurrent transmission</w:t>
      </w:r>
      <w:r w:rsidR="00734ECC">
        <w:rPr>
          <w:sz w:val="20"/>
          <w:lang w:val="en-US"/>
        </w:rPr>
        <w:t xml:space="preserve">, </w:t>
      </w:r>
      <w:r w:rsidR="00BF4BC7" w:rsidRPr="00BF4BC7">
        <w:rPr>
          <w:sz w:val="20"/>
          <w:lang w:val="en-US"/>
        </w:rPr>
        <w:t>Huawei, HiSilicon</w:t>
      </w:r>
    </w:p>
    <w:p w14:paraId="507C7F87" w14:textId="24DEEAED" w:rsidR="00BF4BC7" w:rsidRPr="00BF4BC7" w:rsidRDefault="004766DA" w:rsidP="00BF4BC7">
      <w:pPr>
        <w:pStyle w:val="ListParagraph"/>
        <w:numPr>
          <w:ilvl w:val="0"/>
          <w:numId w:val="12"/>
        </w:numPr>
        <w:rPr>
          <w:sz w:val="20"/>
          <w:lang w:val="en-US"/>
        </w:rPr>
      </w:pPr>
      <w:hyperlink r:id="rId15" w:history="1">
        <w:r w:rsidR="00BF4BC7" w:rsidRPr="00BF4BC7">
          <w:rPr>
            <w:rStyle w:val="Hyperlink"/>
            <w:sz w:val="20"/>
            <w:lang w:val="en-US"/>
          </w:rPr>
          <w:t>R1-1911977</w:t>
        </w:r>
      </w:hyperlink>
      <w:r w:rsidR="00734ECC">
        <w:rPr>
          <w:sz w:val="20"/>
          <w:lang w:val="en-US"/>
        </w:rPr>
        <w:t xml:space="preserve">, </w:t>
      </w:r>
      <w:r w:rsidR="00BF4BC7" w:rsidRPr="00BF4BC7">
        <w:rPr>
          <w:sz w:val="20"/>
          <w:lang w:val="en-US"/>
        </w:rPr>
        <w:t>RAN1 impact on switch between case1 and case2 for two uplink carriers</w:t>
      </w:r>
      <w:r w:rsidR="00734ECC">
        <w:rPr>
          <w:sz w:val="20"/>
          <w:lang w:val="en-US"/>
        </w:rPr>
        <w:t xml:space="preserve">, </w:t>
      </w:r>
      <w:r w:rsidR="00BF4BC7" w:rsidRPr="00BF4BC7">
        <w:rPr>
          <w:sz w:val="20"/>
          <w:lang w:val="en-US"/>
        </w:rPr>
        <w:t>ZTE</w:t>
      </w:r>
    </w:p>
    <w:p w14:paraId="3E768AB3" w14:textId="1F508274" w:rsidR="00BF4BC7" w:rsidRPr="00BF4BC7" w:rsidRDefault="004766DA" w:rsidP="00BF4BC7">
      <w:pPr>
        <w:pStyle w:val="ListParagraph"/>
        <w:numPr>
          <w:ilvl w:val="0"/>
          <w:numId w:val="12"/>
        </w:numPr>
        <w:rPr>
          <w:sz w:val="20"/>
          <w:lang w:val="en-US"/>
        </w:rPr>
      </w:pPr>
      <w:hyperlink r:id="rId16" w:history="1">
        <w:r w:rsidR="00BF4BC7" w:rsidRPr="00BF4BC7">
          <w:rPr>
            <w:rStyle w:val="Hyperlink"/>
            <w:sz w:val="20"/>
            <w:lang w:val="en-US"/>
          </w:rPr>
          <w:t>R1-1912001</w:t>
        </w:r>
      </w:hyperlink>
      <w:r w:rsidR="00734ECC">
        <w:rPr>
          <w:sz w:val="20"/>
          <w:lang w:val="en-US"/>
        </w:rPr>
        <w:t xml:space="preserve">, </w:t>
      </w:r>
      <w:r w:rsidR="00BF4BC7" w:rsidRPr="00BF4BC7">
        <w:rPr>
          <w:sz w:val="20"/>
          <w:lang w:val="en-US"/>
        </w:rPr>
        <w:t xml:space="preserve">Potential RAN1 impact to support </w:t>
      </w:r>
      <w:r w:rsidR="00BF4BC7" w:rsidRPr="00BF4BC7">
        <w:rPr>
          <w:sz w:val="20"/>
          <w:szCs w:val="20"/>
          <w:lang w:val="en-US"/>
        </w:rPr>
        <w:t>TDM switching between the 1Tx and 2Tx UL carriers</w:t>
      </w:r>
      <w:r w:rsidR="00734ECC">
        <w:rPr>
          <w:sz w:val="20"/>
          <w:szCs w:val="20"/>
          <w:lang w:val="en-US"/>
        </w:rPr>
        <w:t xml:space="preserve">, </w:t>
      </w:r>
      <w:r w:rsidR="00BF4BC7" w:rsidRPr="00BF4BC7">
        <w:rPr>
          <w:sz w:val="20"/>
          <w:szCs w:val="20"/>
          <w:lang w:val="en-US"/>
        </w:rPr>
        <w:t>vivo</w:t>
      </w:r>
    </w:p>
    <w:p w14:paraId="64B3DC34" w14:textId="4891BBC0" w:rsidR="00BF4BC7" w:rsidRPr="00BF4BC7" w:rsidRDefault="004766DA" w:rsidP="00BF4BC7">
      <w:pPr>
        <w:pStyle w:val="ListParagraph"/>
        <w:numPr>
          <w:ilvl w:val="0"/>
          <w:numId w:val="12"/>
        </w:numPr>
        <w:rPr>
          <w:sz w:val="20"/>
          <w:lang w:val="en-US"/>
        </w:rPr>
      </w:pPr>
      <w:hyperlink r:id="rId17" w:history="1">
        <w:r w:rsidR="00BF4BC7" w:rsidRPr="00BF4BC7">
          <w:rPr>
            <w:rStyle w:val="Hyperlink"/>
            <w:sz w:val="20"/>
            <w:lang w:val="en-US"/>
          </w:rPr>
          <w:t>R1-1912141</w:t>
        </w:r>
      </w:hyperlink>
      <w:r w:rsidR="00734ECC">
        <w:rPr>
          <w:sz w:val="20"/>
          <w:lang w:val="en-US"/>
        </w:rPr>
        <w:t xml:space="preserve">, </w:t>
      </w:r>
      <w:r w:rsidR="00BF4BC7" w:rsidRPr="00BF4BC7">
        <w:rPr>
          <w:sz w:val="20"/>
          <w:lang w:val="en-US"/>
        </w:rPr>
        <w:t>Impact of UL switching on RAN1 specification</w:t>
      </w:r>
      <w:r w:rsidR="00734ECC">
        <w:rPr>
          <w:sz w:val="20"/>
          <w:lang w:val="en-US"/>
        </w:rPr>
        <w:t xml:space="preserve">, </w:t>
      </w:r>
      <w:r w:rsidR="00BF4BC7" w:rsidRPr="00BF4BC7">
        <w:rPr>
          <w:sz w:val="20"/>
          <w:lang w:val="en-US"/>
        </w:rPr>
        <w:t>CATT</w:t>
      </w:r>
    </w:p>
    <w:p w14:paraId="6313954C" w14:textId="416085C6" w:rsidR="00BF4BC7" w:rsidRPr="00BF4BC7" w:rsidRDefault="004766DA" w:rsidP="00BF4BC7">
      <w:pPr>
        <w:pStyle w:val="ListParagraph"/>
        <w:numPr>
          <w:ilvl w:val="0"/>
          <w:numId w:val="12"/>
        </w:numPr>
        <w:rPr>
          <w:sz w:val="20"/>
          <w:lang w:val="en-US"/>
        </w:rPr>
      </w:pPr>
      <w:hyperlink r:id="rId18" w:history="1">
        <w:r w:rsidR="00BF4BC7" w:rsidRPr="00734ECC">
          <w:rPr>
            <w:rStyle w:val="Hyperlink"/>
            <w:sz w:val="20"/>
            <w:lang w:val="en-US"/>
          </w:rPr>
          <w:t>R1-1912439</w:t>
        </w:r>
      </w:hyperlink>
      <w:r w:rsidR="00734ECC">
        <w:rPr>
          <w:sz w:val="20"/>
          <w:lang w:val="en-US"/>
        </w:rPr>
        <w:t xml:space="preserve">, </w:t>
      </w:r>
      <w:r w:rsidR="00BF4BC7" w:rsidRPr="00BF4BC7">
        <w:rPr>
          <w:sz w:val="20"/>
          <w:lang w:val="en-US"/>
        </w:rPr>
        <w:t>RAN1 impact on switching period between 1Tx and 2Tx for two uplink carriers</w:t>
      </w:r>
      <w:r w:rsidR="00734ECC">
        <w:rPr>
          <w:sz w:val="20"/>
          <w:lang w:val="en-US"/>
        </w:rPr>
        <w:t xml:space="preserve">, </w:t>
      </w:r>
      <w:r w:rsidR="00BF4BC7" w:rsidRPr="00BF4BC7">
        <w:rPr>
          <w:sz w:val="20"/>
          <w:lang w:val="en-US"/>
        </w:rPr>
        <w:t>Samsung</w:t>
      </w:r>
    </w:p>
    <w:p w14:paraId="638B8DAC" w14:textId="5C916645" w:rsidR="00BF4BC7" w:rsidRPr="00BF4BC7" w:rsidRDefault="004766DA" w:rsidP="00BF4BC7">
      <w:pPr>
        <w:pStyle w:val="ListParagraph"/>
        <w:numPr>
          <w:ilvl w:val="0"/>
          <w:numId w:val="12"/>
        </w:numPr>
        <w:rPr>
          <w:sz w:val="20"/>
          <w:lang w:val="en-US"/>
        </w:rPr>
      </w:pPr>
      <w:hyperlink r:id="rId19" w:history="1">
        <w:r w:rsidR="00BF4BC7" w:rsidRPr="00734ECC">
          <w:rPr>
            <w:rStyle w:val="Hyperlink"/>
            <w:sz w:val="20"/>
            <w:lang w:val="en-US"/>
          </w:rPr>
          <w:t>R1-1912526</w:t>
        </w:r>
      </w:hyperlink>
      <w:r w:rsidR="00BF4BC7">
        <w:rPr>
          <w:sz w:val="20"/>
          <w:lang w:val="en-US"/>
        </w:rPr>
        <w:t>,</w:t>
      </w:r>
      <w:r w:rsidR="00734ECC">
        <w:rPr>
          <w:sz w:val="20"/>
          <w:lang w:val="en-US"/>
        </w:rPr>
        <w:t xml:space="preserve"> </w:t>
      </w:r>
      <w:r w:rsidR="00BF4BC7" w:rsidRPr="00BF4BC7">
        <w:rPr>
          <w:sz w:val="20"/>
          <w:lang w:val="en-US"/>
        </w:rPr>
        <w:t>Discussion on support of Tx switching between two uplink carriers</w:t>
      </w:r>
      <w:r w:rsidR="00BF4BC7">
        <w:rPr>
          <w:sz w:val="20"/>
          <w:lang w:val="en-US"/>
        </w:rPr>
        <w:t xml:space="preserve">, </w:t>
      </w:r>
      <w:r w:rsidR="00BF4BC7" w:rsidRPr="00BF4BC7">
        <w:rPr>
          <w:sz w:val="20"/>
          <w:lang w:val="en-US"/>
        </w:rPr>
        <w:t>China Telecommunications</w:t>
      </w:r>
    </w:p>
    <w:p w14:paraId="7B577A06" w14:textId="0828F837" w:rsidR="00BF4BC7" w:rsidRPr="00BF4BC7" w:rsidRDefault="004766DA" w:rsidP="00BF4BC7">
      <w:pPr>
        <w:pStyle w:val="ListParagraph"/>
        <w:numPr>
          <w:ilvl w:val="0"/>
          <w:numId w:val="12"/>
        </w:numPr>
        <w:rPr>
          <w:sz w:val="20"/>
          <w:lang w:val="en-US"/>
        </w:rPr>
      </w:pPr>
      <w:hyperlink r:id="rId20" w:history="1">
        <w:r w:rsidR="00BF4BC7" w:rsidRPr="00734ECC">
          <w:rPr>
            <w:rStyle w:val="Hyperlink"/>
            <w:sz w:val="20"/>
            <w:lang w:val="en-US"/>
          </w:rPr>
          <w:t>R1-1912930</w:t>
        </w:r>
      </w:hyperlink>
      <w:r w:rsidR="00734ECC">
        <w:rPr>
          <w:sz w:val="20"/>
          <w:lang w:val="en-US"/>
        </w:rPr>
        <w:t xml:space="preserve">, </w:t>
      </w:r>
      <w:r w:rsidR="00BF4BC7" w:rsidRPr="00BF4BC7">
        <w:rPr>
          <w:sz w:val="20"/>
          <w:lang w:val="en-US"/>
        </w:rPr>
        <w:t>Dicussion of UL switching impact</w:t>
      </w:r>
      <w:r w:rsidR="00734ECC">
        <w:rPr>
          <w:sz w:val="20"/>
          <w:lang w:val="en-US"/>
        </w:rPr>
        <w:t xml:space="preserve">, </w:t>
      </w:r>
      <w:r w:rsidR="00BF4BC7" w:rsidRPr="00BF4BC7">
        <w:rPr>
          <w:sz w:val="20"/>
          <w:lang w:val="en-US"/>
        </w:rPr>
        <w:t>Qualcomm Incorporated</w:t>
      </w:r>
    </w:p>
    <w:p w14:paraId="0A7605D8" w14:textId="0949560F" w:rsidR="00BF4BC7" w:rsidRDefault="004766DA" w:rsidP="00BF4BC7">
      <w:pPr>
        <w:pStyle w:val="ListParagraph"/>
        <w:numPr>
          <w:ilvl w:val="0"/>
          <w:numId w:val="12"/>
        </w:numPr>
        <w:rPr>
          <w:sz w:val="20"/>
          <w:lang w:val="en-US"/>
        </w:rPr>
      </w:pPr>
      <w:hyperlink r:id="rId21" w:history="1">
        <w:r w:rsidR="00BF4BC7" w:rsidRPr="00734ECC">
          <w:rPr>
            <w:rStyle w:val="Hyperlink"/>
            <w:sz w:val="20"/>
            <w:lang w:val="en-US"/>
          </w:rPr>
          <w:t>R1-1913092</w:t>
        </w:r>
      </w:hyperlink>
      <w:r w:rsidR="00734ECC">
        <w:rPr>
          <w:sz w:val="20"/>
          <w:lang w:val="en-US"/>
        </w:rPr>
        <w:t xml:space="preserve">, </w:t>
      </w:r>
      <w:r w:rsidR="00BF4BC7" w:rsidRPr="00BF4BC7">
        <w:rPr>
          <w:sz w:val="20"/>
          <w:lang w:val="en-US"/>
        </w:rPr>
        <w:t>Uplink Tx switching between 1Tx and 2Tx carriers</w:t>
      </w:r>
      <w:r w:rsidR="00734ECC">
        <w:rPr>
          <w:sz w:val="20"/>
          <w:lang w:val="en-US"/>
        </w:rPr>
        <w:t xml:space="preserve">, </w:t>
      </w:r>
      <w:r w:rsidR="00BF4BC7" w:rsidRPr="00BF4BC7">
        <w:rPr>
          <w:sz w:val="20"/>
          <w:lang w:val="en-US"/>
        </w:rPr>
        <w:t>Nokia, Nokia Shanghai Bell</w:t>
      </w:r>
    </w:p>
    <w:p w14:paraId="1F8791C8" w14:textId="138A49D4" w:rsidR="00103FC9" w:rsidRDefault="004766DA" w:rsidP="007820D0">
      <w:pPr>
        <w:pStyle w:val="ListParagraph"/>
        <w:numPr>
          <w:ilvl w:val="0"/>
          <w:numId w:val="12"/>
        </w:numPr>
        <w:rPr>
          <w:sz w:val="20"/>
          <w:lang w:val="en-US"/>
        </w:rPr>
      </w:pPr>
      <w:hyperlink r:id="rId22" w:history="1">
        <w:r w:rsidR="00103FC9" w:rsidRPr="00377D61">
          <w:rPr>
            <w:rStyle w:val="Hyperlink"/>
            <w:sz w:val="20"/>
            <w:lang w:val="en-US"/>
          </w:rPr>
          <w:t>R1-1913585</w:t>
        </w:r>
      </w:hyperlink>
      <w:r w:rsidR="00103FC9">
        <w:rPr>
          <w:sz w:val="20"/>
          <w:lang w:val="en-US"/>
        </w:rPr>
        <w:t xml:space="preserve">, </w:t>
      </w:r>
      <w:r w:rsidR="00103FC9" w:rsidRPr="00103FC9">
        <w:rPr>
          <w:sz w:val="20"/>
          <w:lang w:val="en-US"/>
        </w:rPr>
        <w:t>Reply LS on Tx switching between two uplink carriers</w:t>
      </w:r>
      <w:r w:rsidR="00103FC9">
        <w:rPr>
          <w:sz w:val="20"/>
          <w:lang w:val="en-US"/>
        </w:rPr>
        <w:t>, RAN1</w:t>
      </w:r>
    </w:p>
    <w:p w14:paraId="7FF5F37B" w14:textId="3E239D99" w:rsidR="00961EE9" w:rsidRDefault="004766DA" w:rsidP="00D37A1A">
      <w:pPr>
        <w:pStyle w:val="ListParagraph"/>
        <w:numPr>
          <w:ilvl w:val="0"/>
          <w:numId w:val="12"/>
        </w:numPr>
        <w:rPr>
          <w:sz w:val="20"/>
          <w:lang w:val="en-US"/>
        </w:rPr>
      </w:pPr>
      <w:hyperlink r:id="rId23" w:history="1">
        <w:r w:rsidR="00734ECC">
          <w:rPr>
            <w:rStyle w:val="Hyperlink"/>
            <w:sz w:val="20"/>
            <w:lang w:val="en-US"/>
          </w:rPr>
          <w:t>R1-2000176</w:t>
        </w:r>
      </w:hyperlink>
      <w:r w:rsidR="00CE1D01">
        <w:rPr>
          <w:sz w:val="20"/>
          <w:lang w:val="en-US"/>
        </w:rPr>
        <w:t xml:space="preserve">, </w:t>
      </w:r>
      <w:r w:rsidR="00CE1D01" w:rsidRPr="00CE1D01">
        <w:rPr>
          <w:sz w:val="20"/>
          <w:lang w:val="en-US"/>
        </w:rPr>
        <w:t>LS on UE capabilities and RRC signalling on Tx switching period delay</w:t>
      </w:r>
      <w:r w:rsidR="00CE1D01">
        <w:rPr>
          <w:sz w:val="20"/>
          <w:lang w:val="en-US"/>
        </w:rPr>
        <w:t>, RAN4</w:t>
      </w:r>
    </w:p>
    <w:p w14:paraId="7761BD03" w14:textId="529FB838" w:rsidR="00066719" w:rsidRDefault="004766DA" w:rsidP="00D37A1A">
      <w:pPr>
        <w:pStyle w:val="ListParagraph"/>
        <w:numPr>
          <w:ilvl w:val="0"/>
          <w:numId w:val="12"/>
        </w:numPr>
        <w:rPr>
          <w:sz w:val="20"/>
          <w:lang w:val="en-US"/>
        </w:rPr>
      </w:pPr>
      <w:hyperlink r:id="rId24" w:history="1">
        <w:r w:rsidR="009108E5" w:rsidRPr="00AA278A">
          <w:rPr>
            <w:rStyle w:val="Hyperlink"/>
            <w:sz w:val="20"/>
            <w:lang w:val="en-US"/>
          </w:rPr>
          <w:t>R1-200</w:t>
        </w:r>
        <w:r w:rsidR="00AA278A" w:rsidRPr="00AA278A">
          <w:rPr>
            <w:rStyle w:val="Hyperlink"/>
            <w:sz w:val="20"/>
            <w:lang w:val="en-US"/>
          </w:rPr>
          <w:t>0792</w:t>
        </w:r>
      </w:hyperlink>
      <w:r w:rsidR="009108E5">
        <w:rPr>
          <w:sz w:val="20"/>
          <w:lang w:val="en-US"/>
        </w:rPr>
        <w:t xml:space="preserve">, DRAFT 38214 CR: </w:t>
      </w:r>
      <w:r w:rsidR="009108E5" w:rsidRPr="009108E5">
        <w:rPr>
          <w:sz w:val="20"/>
          <w:lang w:val="en-US"/>
        </w:rPr>
        <w:t>Intruduction of switched uplink operation</w:t>
      </w:r>
      <w:r w:rsidR="009108E5">
        <w:rPr>
          <w:sz w:val="20"/>
          <w:lang w:val="en-US"/>
        </w:rPr>
        <w:t>, Nokia</w:t>
      </w:r>
    </w:p>
    <w:p w14:paraId="03AC1632" w14:textId="7BDC2D8A" w:rsidR="000C5B5B" w:rsidRDefault="000C5B5B" w:rsidP="000C5B5B">
      <w:pPr>
        <w:rPr>
          <w:lang w:val="en-US"/>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27DA9" w14:textId="77777777" w:rsidR="00CB0007" w:rsidRDefault="00CB0007">
      <w:r>
        <w:separator/>
      </w:r>
    </w:p>
  </w:endnote>
  <w:endnote w:type="continuationSeparator" w:id="0">
    <w:p w14:paraId="6FCECB16" w14:textId="77777777" w:rsidR="00CB0007" w:rsidRDefault="00CB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A55FA" w14:textId="77777777" w:rsidR="00CB0007" w:rsidRDefault="00CB0007">
      <w:r>
        <w:separator/>
      </w:r>
    </w:p>
  </w:footnote>
  <w:footnote w:type="continuationSeparator" w:id="0">
    <w:p w14:paraId="79FB5AF9" w14:textId="77777777" w:rsidR="00CB0007" w:rsidRDefault="00CB0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2"/>
  </w:num>
  <w:num w:numId="5">
    <w:abstractNumId w:val="9"/>
  </w:num>
  <w:num w:numId="6">
    <w:abstractNumId w:val="16"/>
  </w:num>
  <w:num w:numId="7">
    <w:abstractNumId w:val="11"/>
  </w:num>
  <w:num w:numId="8">
    <w:abstractNumId w:val="8"/>
  </w:num>
  <w:num w:numId="9">
    <w:abstractNumId w:val="17"/>
  </w:num>
  <w:num w:numId="10">
    <w:abstractNumId w:val="4"/>
  </w:num>
  <w:num w:numId="11">
    <w:abstractNumId w:val="12"/>
  </w:num>
  <w:num w:numId="12">
    <w:abstractNumId w:val="3"/>
  </w:num>
  <w:num w:numId="13">
    <w:abstractNumId w:val="6"/>
  </w:num>
  <w:num w:numId="14">
    <w:abstractNumId w:val="14"/>
  </w:num>
  <w:num w:numId="15">
    <w:abstractNumId w:val="10"/>
  </w:num>
  <w:num w:numId="16">
    <w:abstractNumId w:val="1"/>
  </w:num>
  <w:num w:numId="17">
    <w:abstractNumId w:val="13"/>
  </w:num>
  <w:num w:numId="1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9/Docs/R1-1911810.zip" TargetMode="External"/><Relationship Id="rId18" Type="http://schemas.openxmlformats.org/officeDocument/2006/relationships/hyperlink" Target="https://www.3gpp.org/ftp/tsg_ran/WG1_RL1/TSGR1_99/Docs/R1-191243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99/Docs/R1-191309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99/Docs/R1-191214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99/Docs/R1-1912001.zip" TargetMode="External"/><Relationship Id="rId20" Type="http://schemas.openxmlformats.org/officeDocument/2006/relationships/hyperlink" Target="https://www.3gpp.org/ftp/tsg_ran/WG1_RL1/TSGR1_99/Docs/R1-19129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100_e/Docs/R1-2000792.zip" TargetMode="External"/><Relationship Id="rId5" Type="http://schemas.openxmlformats.org/officeDocument/2006/relationships/customXml" Target="../customXml/item5.xml"/><Relationship Id="rId15" Type="http://schemas.openxmlformats.org/officeDocument/2006/relationships/hyperlink" Target="https://www.3gpp.org/ftp/tsg_ran/WG1_RL1/TSGR1_99/Docs/R1-1911977.zip" TargetMode="External"/><Relationship Id="rId23" Type="http://schemas.openxmlformats.org/officeDocument/2006/relationships/hyperlink" Target="http://www.3gpp.org/ftp/TSG_RAN/WG1_RL1/TSGR1_100_e/Docs/R1-2000176.zip" TargetMode="External"/><Relationship Id="rId10" Type="http://schemas.openxmlformats.org/officeDocument/2006/relationships/webSettings" Target="webSettings.xml"/><Relationship Id="rId19" Type="http://schemas.openxmlformats.org/officeDocument/2006/relationships/hyperlink" Target="https://www.3gpp.org/ftp/tsg_ran/WG1_RL1/TSGR1_99/Docs/R1-191252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99/Docs/R1-1911881.zip" TargetMode="External"/><Relationship Id="rId22" Type="http://schemas.openxmlformats.org/officeDocument/2006/relationships/hyperlink" Target="https://www.3gpp.org/ftp/tsg_ran/WG1_RL1/TSGR1_99/Docs/R1-19135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5AIRPNAIUNRU-1830940522-7087</_dlc_DocId>
    <_dlc_DocIdUrl xmlns="71c5aaf6-e6ce-465b-b873-5148d2a4c105">
      <Url>https://nokia.sharepoint.com/sites/c5g/5gradio/_layouts/15/DocIdRedir.aspx?ID=5AIRPNAIUNRU-1830940522-7087</Url>
      <Description>5AIRPNAIUNRU-1830940522-7087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64507-A825-4D65-8F2A-100683BE4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95d2e41d-1f11-4347-bb1c-11d6a32975dd"/>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6D208B8-26F0-422A-9AF0-657A3BB3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Author</cp:lastModifiedBy>
  <cp:revision>2</cp:revision>
  <cp:lastPrinted>2016-06-20T11:35:00Z</cp:lastPrinted>
  <dcterms:created xsi:type="dcterms:W3CDTF">2020-02-14T19:29:00Z</dcterms:created>
  <dcterms:modified xsi:type="dcterms:W3CDTF">2020-02-14T19:29:00Z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04cd3bf0-b53e-417a-a38f-069174cf6db0</vt:lpwstr>
  </property>
</Properties>
</file>